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2EB4F9" w14:textId="00201AB2" w:rsidR="00921FE3" w:rsidRPr="00636F0E" w:rsidRDefault="00B7268B" w:rsidP="00A41D1A">
      <w:pPr>
        <w:spacing w:after="120" w:line="360" w:lineRule="auto"/>
        <w:ind w:left="567" w:right="1227"/>
        <w:rPr>
          <w:rFonts w:ascii="Amazone Camingo Office" w:eastAsia="Arial" w:hAnsi="Amazone Camingo Office" w:cs="Arial"/>
          <w:b/>
          <w:bCs/>
          <w:sz w:val="32"/>
          <w:szCs w:val="32"/>
        </w:rPr>
      </w:pPr>
      <w:r>
        <w:rPr>
          <w:rFonts w:ascii="Amazone Camingo Office" w:hAnsi="Amazone Camingo Office"/>
          <w:b/>
          <w:sz w:val="32"/>
        </w:rPr>
        <w:t>Nowy zawieszany pług obrotowy Teres 300 Onland firmy AMAZONE</w:t>
      </w:r>
    </w:p>
    <w:p w14:paraId="2E253F62" w14:textId="77777777" w:rsidR="004A4E71" w:rsidRPr="00F23F25" w:rsidRDefault="004A4E71" w:rsidP="00921FE3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</w:p>
    <w:p w14:paraId="2AB652C7" w14:textId="1F54FB50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>Większa elastyczność podczas orki z ciągnikami wyższych mocy</w:t>
      </w:r>
    </w:p>
    <w:p w14:paraId="2F9259F6" w14:textId="47B52B2A" w:rsidR="00636F0E" w:rsidRDefault="000B1452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Firma AMAZONE oferuje obecnie zawieszany pług obrotowy Teres 300 także w wersji on-land, czyli do orki po caliźnie. Ten nowy typ produktu umożliwia szybkie i wygodne przełączanie między trybem pracy w bruździe a trybem pracy po caliźnie, zapewniając w ten sposób wysoki poziom elastyczności. Nowe modele pługów, wyposażone w 5 lub 6 korpusów, są przeznaczone do ciągników o mocy do 300 KM. </w:t>
      </w:r>
    </w:p>
    <w:p w14:paraId="032FB42E" w14:textId="77777777" w:rsidR="002730B9" w:rsidRDefault="002730B9" w:rsidP="002730B9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</w:p>
    <w:p w14:paraId="2E556B8B" w14:textId="28BD1FB5" w:rsidR="002730B9" w:rsidRPr="00636F0E" w:rsidRDefault="002730B9" w:rsidP="002730B9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>Orka po caliźnie zapewniająca ochronę gleby i wysoką wydajność pracy</w:t>
      </w:r>
    </w:p>
    <w:p w14:paraId="6655F58A" w14:textId="29512867" w:rsidR="002730B9" w:rsidRPr="00636F0E" w:rsidRDefault="002730B9" w:rsidP="00012865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Orka po caliźnie ma swoje zalety, zwłaszcza w przypadku ciągników z szerokim ogumieniem lub gasienicowych. Szerokie opony często nie mieszczą się w redlinie i mogą powodować zagęszczenie gleby, przejeżdżając po już spulchnionej glebie. Jazda poza bruzdą zmniejsza nacisk na glebę i chroni jej strukturę. Jednocześnie poprawia się infiltracja wody i napowietrzenie gleby, co stwarza sprzyjające warunki dla wzrostu korzeni. Nowoczesne systemy nawigacji GPS ułatwiają precyzyjną pracę. </w:t>
      </w:r>
    </w:p>
    <w:p w14:paraId="54D334F2" w14:textId="77777777" w:rsidR="000B1452" w:rsidRDefault="000B1452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</w:p>
    <w:p w14:paraId="36CA93B1" w14:textId="7C82C2E9" w:rsidR="005B55FC" w:rsidRDefault="00C45012" w:rsidP="005B55FC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 xml:space="preserve">Precyzyjna i wygodna regulacja z kabiny </w:t>
      </w:r>
    </w:p>
    <w:p w14:paraId="05CB7537" w14:textId="56BA6BDA" w:rsidR="00C45012" w:rsidRDefault="005B55FC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Przełączanie między trybem pracy po caliźnie odbywa się wygodnie z kabiny za pomocą centrum regulacji równoległoboku. Kolejną wygodną funkcją jest możliwość hydraulicznej regulacji szerokości roboczej oraz dostosowania pierwszego korpusu. Dzięki temu pług można w prosty sposób przystosować do zmieniających się warunków pracy. </w:t>
      </w:r>
    </w:p>
    <w:p w14:paraId="0D9E05AA" w14:textId="09718F99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Kolejną zaletą jest funkcja automatycznej regulacji pierwszego korpusu AutoAdapt. Zapewnia ona precyzyjne dopasowanie w przypadku zmian szerokości roboczej i pozwala uzyskać równy obraz pracy. </w:t>
      </w:r>
    </w:p>
    <w:p w14:paraId="54343BD3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</w:p>
    <w:p w14:paraId="1FAFD968" w14:textId="62F519FD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  <w:b/>
        </w:rPr>
        <w:t>Korpus pługa SpeedBlade zapewniający wolniejsze zużycie</w:t>
      </w:r>
    </w:p>
    <w:p w14:paraId="38343C74" w14:textId="5AD89F88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Kluczową cechą pługów Teres 300 Onland jest korpus SpeedBlade z opatentowaną i bardzo dużą piersią odkładnicy. Tym samym główny punkt zużycia, nawet przy dużych prędkościach roboczych, znajduje się na powiększonej piersi odkładnicy, a nie w obszarze korpusu pługa z odkładnicą ażurową czy litego korpusu. Co oznacza, że na początku wystarczy wymienić jedynie zużytą pierś odkładnicy. Pozwala to zmniejszyć koszty związane ze zużyciem w porównaniu z tradycyjnymi korpusami pługa. </w:t>
      </w:r>
    </w:p>
    <w:p w14:paraId="47000788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</w:p>
    <w:p w14:paraId="1879024A" w14:textId="25936DA6" w:rsidR="00636F0E" w:rsidRPr="00636F0E" w:rsidRDefault="00C45012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  <w:b/>
        </w:rPr>
        <w:t>Solidna konstrukcja i przemyślana technologia</w:t>
      </w:r>
      <w:r>
        <w:rPr>
          <w:rFonts w:ascii="Amazone Camingo Office" w:hAnsi="Amazone Camingo Office"/>
        </w:rPr>
        <w:br/>
        <w:t>Pług Teres 300 Onland posiada masywną ramę o wymiarach 150</w:t>
      </w:r>
      <w:r>
        <w:rPr>
          <w:rFonts w:ascii="Arial" w:hAnsi="Arial"/>
        </w:rPr>
        <w:t> </w:t>
      </w:r>
      <w:r>
        <w:rPr>
          <w:rFonts w:ascii="Amazone Camingo Office" w:hAnsi="Amazone Camingo Office"/>
        </w:rPr>
        <w:t>x</w:t>
      </w:r>
      <w:r>
        <w:rPr>
          <w:rFonts w:ascii="Arial" w:hAnsi="Arial"/>
        </w:rPr>
        <w:t> </w:t>
      </w:r>
      <w:r>
        <w:rPr>
          <w:rFonts w:ascii="Amazone Camingo Office" w:hAnsi="Amazone Camingo Office"/>
        </w:rPr>
        <w:t>150</w:t>
      </w:r>
      <w:r>
        <w:rPr>
          <w:rFonts w:ascii="Arial" w:hAnsi="Arial"/>
        </w:rPr>
        <w:t> </w:t>
      </w:r>
      <w:r>
        <w:rPr>
          <w:rFonts w:ascii="Amazone Camingo Office" w:hAnsi="Amazone Camingo Office"/>
        </w:rPr>
        <w:t>x</w:t>
      </w:r>
      <w:r>
        <w:rPr>
          <w:rFonts w:ascii="Arial" w:hAnsi="Arial"/>
        </w:rPr>
        <w:t> </w:t>
      </w:r>
      <w:r>
        <w:rPr>
          <w:rFonts w:ascii="Amazone Camingo Office" w:hAnsi="Amazone Camingo Office"/>
        </w:rPr>
        <w:t>8,8 mm. Konstrukcja ta łączy w sobie wysoką sztywność ze stosunkowo niewielką masą własną. Łożyskowana oś montażowa ProtectShaft ze zintegrowaną kulą zapewnia niski stopień zużywania się maszyny i wysoką trwałość eksploatacyjną. Jednocześnie łożyska przegubowe pełnią funkcję amortyzującą i chronią materiał na poprzeczniaku oraz podczas transportu.</w:t>
      </w:r>
    </w:p>
    <w:p w14:paraId="373F795B" w14:textId="2411E31F" w:rsidR="009F1C05" w:rsidRDefault="009F1C05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W przypadku wielu pługów o dużej szerokości roboczej przed obrotem konieczne jest zmniejszenie szerokości roboczej w celu zwiększenia prześwitu. Model Teres natomiast jest odchylany na bok za pomocą cylindra pierwszego korpusu przed rozpoczęciem obracania. Szerokość robocza pozostaje przy tym niezmieniona, a materiał jest chroniony.</w:t>
      </w:r>
    </w:p>
    <w:p w14:paraId="07A40636" w14:textId="7DB2612A" w:rsidR="00D12035" w:rsidRPr="00D12035" w:rsidRDefault="00D12035" w:rsidP="00D12035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W zależności od warunków zastosowania, ochrona przed przeciążeniami realizowana jest albo mechanicznie za pomocą sworzni ścinanych, albo za pomocą siłowników hydraulicznych. Wersja z konstrukcją hydrauliczną umożliwia łatwą regulację siły wyzwalania; po przejechaniu przez przeszkodę korpus pługa automatycznie powraca do pozycji wyjściowej.</w:t>
      </w:r>
    </w:p>
    <w:p w14:paraId="07D57C79" w14:textId="78950314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 </w:t>
      </w:r>
    </w:p>
    <w:p w14:paraId="531B8E56" w14:textId="6BB6DFC1" w:rsidR="00003B5C" w:rsidRDefault="00003B5C">
      <w:pPr>
        <w:rPr>
          <w:rFonts w:ascii="Amazone Camingo Office" w:eastAsia="Arial" w:hAnsi="Amazone Camingo Office" w:cs="Arial"/>
        </w:rPr>
      </w:pPr>
    </w:p>
    <w:p w14:paraId="63305AB9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  <w:b/>
        </w:rPr>
        <w:t>Zalety systemu:</w:t>
      </w:r>
    </w:p>
    <w:p w14:paraId="19939E9C" w14:textId="50956DC3" w:rsidR="006E7FBF" w:rsidRPr="00636F0E" w:rsidRDefault="006E7FBF" w:rsidP="006E7FBF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Wygodne przełączanie między trybem pracy po caliźnie a trybem pracy w bruździe</w:t>
      </w:r>
    </w:p>
    <w:p w14:paraId="5115511C" w14:textId="23E0D9A6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Wysoka wydajność przy dużych prędkościach roboczych i minimalnym zużyciu dzięki korpusowi pługa SpeedBlade i po poddaniu procesowi hartowania ©plus</w:t>
      </w:r>
    </w:p>
    <w:p w14:paraId="4DBE37B1" w14:textId="62939B9F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Doskonałe wyniki na łączeniu przejazdów nawet przy zmianie szerokości roboczej dzięki automatycznemu dostosowaniu pierwszego korpusu AutoAdapt</w:t>
      </w:r>
    </w:p>
    <w:p w14:paraId="156B657C" w14:textId="2C7AD5A7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Łatwe ustawianie pierwszego korpusu dzięki bezstopniowej regulacji hydraulicznej</w:t>
      </w:r>
    </w:p>
    <w:p w14:paraId="5420F3E7" w14:textId="77777777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Szybki i chroniący materiał proces obrotu bez zmiany szerokości roboczej</w:t>
      </w:r>
    </w:p>
    <w:p w14:paraId="0F39C50E" w14:textId="77777777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Łożyskowana oś montażowa ProtectShaft ze zintegrowanymi kulami</w:t>
      </w:r>
    </w:p>
    <w:p w14:paraId="36495F49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</w:p>
    <w:p w14:paraId="37D94C03" w14:textId="06585662" w:rsidR="00C5226D" w:rsidRDefault="00C5226D">
      <w:pPr>
        <w:rPr>
          <w:rFonts w:ascii="Amazone Camingo Office" w:eastAsia="Arial" w:hAnsi="Amazone Camingo Office" w:cs="Arial"/>
        </w:rPr>
      </w:pPr>
      <w:r>
        <w:br w:type="page"/>
      </w:r>
    </w:p>
    <w:p w14:paraId="2645D66C" w14:textId="525CC16C" w:rsidR="00636F0E" w:rsidRPr="00636F0E" w:rsidRDefault="001C7D59" w:rsidP="00EE2D30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eastAsia="Arial" w:hAnsi="Amazone Camingo Office" w:cs="Arial"/>
          <w:noProof/>
        </w:rPr>
        <w:lastRenderedPageBreak/>
        <w:drawing>
          <wp:inline distT="0" distB="0" distL="0" distR="0" wp14:anchorId="4B752613" wp14:editId="3A1D7246">
            <wp:extent cx="4846320" cy="3632048"/>
            <wp:effectExtent l="0" t="0" r="0" b="6985"/>
            <wp:docPr id="1476843694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320" cy="3632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FC413" w14:textId="5D9E7FB8" w:rsidR="00636F0E" w:rsidRPr="00636F0E" w:rsidRDefault="00636F0E" w:rsidP="00C5226D">
      <w:pPr>
        <w:spacing w:after="120" w:line="360" w:lineRule="auto"/>
        <w:ind w:left="567" w:right="1497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Pług Teres 300 Onland, dzięki nowoczesnej i elastycznej konstrukcji lemieszy, zapewnia wysoką jakość pracy przy prędkościach od 8 do 10 km/h </w:t>
      </w:r>
    </w:p>
    <w:p w14:paraId="7FAF6EDB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  <w:noProof/>
        </w:rPr>
        <w:drawing>
          <wp:inline distT="0" distB="0" distL="0" distR="0" wp14:anchorId="7DBE339E" wp14:editId="752D7913">
            <wp:extent cx="4846320" cy="3634627"/>
            <wp:effectExtent l="0" t="0" r="0" b="4445"/>
            <wp:docPr id="43919074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320" cy="3634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CD374" w14:textId="24969D9F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Teres 300 V Onland z litym korpusem WXL 35 </w:t>
      </w:r>
    </w:p>
    <w:p w14:paraId="3970C2CB" w14:textId="12CCE1D0" w:rsidR="00636F0E" w:rsidRPr="00636F0E" w:rsidRDefault="001C7D59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eastAsia="Arial" w:hAnsi="Amazone Camingo Office" w:cs="Arial"/>
          <w:noProof/>
        </w:rPr>
        <w:lastRenderedPageBreak/>
        <w:drawing>
          <wp:inline distT="0" distB="0" distL="0" distR="0" wp14:anchorId="7A90DBA5" wp14:editId="567AA51F">
            <wp:extent cx="5943600" cy="3377946"/>
            <wp:effectExtent l="0" t="0" r="0" b="0"/>
            <wp:docPr id="1308609691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77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DC3EF" w14:textId="75D97FF0" w:rsid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Korpus pługa SpeedBlade minimalizuje koszty związane ze zużyciem nawet przy dużych prędkościach </w:t>
      </w:r>
    </w:p>
    <w:p w14:paraId="57E96016" w14:textId="77777777" w:rsidR="00EE2D30" w:rsidRDefault="00B025AF" w:rsidP="00B025AF">
      <w:pPr>
        <w:spacing w:after="120" w:line="360" w:lineRule="auto"/>
        <w:ind w:left="708" w:right="2262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D7D0868" wp14:editId="6E4574FE">
            <wp:extent cx="5029200" cy="3573144"/>
            <wp:effectExtent l="0" t="0" r="0" b="889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573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77816" w14:textId="7994AE23" w:rsidR="00B025AF" w:rsidRPr="00AD6132" w:rsidRDefault="00B025AF" w:rsidP="00B025AF">
      <w:pPr>
        <w:spacing w:after="120" w:line="360" w:lineRule="auto"/>
        <w:ind w:left="708" w:right="2262"/>
        <w:rPr>
          <w:rFonts w:ascii="Arial" w:eastAsia="Arial" w:hAnsi="Arial" w:cs="Arial"/>
        </w:rPr>
      </w:pPr>
      <w:r>
        <w:rPr>
          <w:rFonts w:ascii="Arial" w:hAnsi="Arial"/>
        </w:rPr>
        <w:t>Łożyskowana oś montażowa ProtectShaft ze zintegrowanymi kulami</w:t>
      </w:r>
    </w:p>
    <w:p w14:paraId="54183043" w14:textId="77777777" w:rsidR="00B025AF" w:rsidRDefault="00B025AF" w:rsidP="00B025AF">
      <w:pPr>
        <w:spacing w:after="120" w:line="360" w:lineRule="auto"/>
        <w:ind w:left="708" w:right="2262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5B53DCF1" wp14:editId="77FE80A7">
            <wp:extent cx="5029200" cy="3771783"/>
            <wp:effectExtent l="0" t="0" r="0" b="635"/>
            <wp:docPr id="2117018461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771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774B1" w14:textId="76D0B0D8" w:rsidR="004A4E71" w:rsidRPr="00F23F25" w:rsidRDefault="00B025AF" w:rsidP="00003B5C">
      <w:pPr>
        <w:spacing w:after="120" w:line="360" w:lineRule="auto"/>
        <w:ind w:left="708" w:right="2262"/>
        <w:rPr>
          <w:rFonts w:ascii="Amazone Camingo Office" w:hAnsi="Amazone Camingo Office" w:cs="Arial"/>
          <w:bCs/>
        </w:rPr>
      </w:pPr>
      <w:r>
        <w:rPr>
          <w:rFonts w:ascii="Arial" w:hAnsi="Arial"/>
        </w:rPr>
        <w:t>Rama główna jest połączona ze wspornikiem montażowym za pomocą równoległoboku</w:t>
      </w:r>
      <w:r>
        <w:br w:type="page"/>
      </w:r>
    </w:p>
    <w:p w14:paraId="30148CC2" w14:textId="77777777" w:rsidR="00A42ED2" w:rsidRPr="00F23F25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color w:val="808080" w:themeColor="background1" w:themeShade="80"/>
          <w:sz w:val="20"/>
        </w:rPr>
        <w:lastRenderedPageBreak/>
        <w:t>Ilustracje, treść i dane techniczne są niezobowiązujące i mogą odbiegać od rzeczywistego wyposażenia. Stosuj się do obowiązujących na terenie danego kraju przepisów drogowych, włącznie z koniecznością uzyskania odpowiedniego zezwolenia. Należy sprawdzić dopuszczalne obciążenia osi i masę całkowitą maszyny. Niektóre z podanych możliwości konfiguracji nie są dostępne dla wszystkich ciągników.</w:t>
      </w:r>
    </w:p>
    <w:p w14:paraId="1F68BBE1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/>
          <w:bCs/>
          <w:color w:val="808080" w:themeColor="background1" w:themeShade="80"/>
          <w:sz w:val="20"/>
          <w:szCs w:val="20"/>
        </w:rPr>
      </w:pPr>
    </w:p>
    <w:p w14:paraId="0FFC7292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b/>
          <w:color w:val="808080" w:themeColor="background1" w:themeShade="80"/>
          <w:sz w:val="20"/>
        </w:rPr>
        <w:t>O FIRMIE AMAZONE</w:t>
      </w:r>
    </w:p>
    <w:p w14:paraId="62C3F79F" w14:textId="20671CFE" w:rsidR="0006424B" w:rsidRPr="00F23F25" w:rsidRDefault="0006424B" w:rsidP="00583562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color w:val="808080" w:themeColor="background1" w:themeShade="80"/>
          <w:sz w:val="20"/>
        </w:rPr>
        <w:t xml:space="preserve">Firma AMAZONEN-WERKE H. DREYER SE &amp; Co. KG z siedzibą w Hasbergen-Gaste, 49205, Niemcy, produkuje maszyny rolnicze i komunalne. Ta prowadzona przez właścicieli firma zatrudnia około 2700 osób w 8 zakładach produkcyjnych, centralnym magazynie części Global Parts Center i centrum maszyn używanych Global Machinery Center oraz 11 firmach dystrybucyjnych. Asortyment maszyn rolniczych obejmuje urządzenia do uprawy gleby, siewniki, rozsiewacze nawozów, opryskiwacze polowe i pielniki. Z uwagi na swoje doświadczenie firma AMAZONE jest dziś specjalistą w zakresie „inteligentnej uprawy roślin”. AMAZONE oferuje również wszechstronne maszyny komunalne do pielęgnacji parków i terenów zielonych oraz do zimowego utrzymania dróg. Więcej informacji: </w:t>
      </w:r>
      <w:hyperlink r:id="rId13" w:history="1">
        <w:r w:rsidR="001C7D59" w:rsidRPr="00BA2197">
          <w:rPr>
            <w:rStyle w:val="Hyperlink"/>
            <w:rFonts w:ascii="Amazone Camingo Office" w:hAnsi="Amazone Camingo Office"/>
            <w:sz w:val="20"/>
          </w:rPr>
          <w:t>www.amazone.pl</w:t>
        </w:r>
      </w:hyperlink>
    </w:p>
    <w:p w14:paraId="12FF6B87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/>
        </w:rPr>
      </w:pPr>
      <w:r>
        <w:rPr>
          <w:rFonts w:ascii="Amazone Camingo Office" w:hAnsi="Amazone Camingo Office"/>
          <w:noProof/>
          <w:color w:val="0563C1"/>
        </w:rPr>
        <w:drawing>
          <wp:inline distT="0" distB="0" distL="0" distR="0" wp14:anchorId="414511C4" wp14:editId="11C774F5">
            <wp:extent cx="241300" cy="241300"/>
            <wp:effectExtent l="0" t="0" r="6350" b="6350"/>
            <wp:docPr id="13" name="Grafik 13" descr="Obraz zawierający symbol.&#10;&#10;Treści generowane przez sztuczną inteligencję mogą zawierać błędy.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 descr="Ein Bild, das Symbol enthält.&#10;&#10;KI-generierte Inhalte können fehlerhaft sein.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BDE8BEF" wp14:editId="13AB1AC1">
            <wp:extent cx="241300" cy="241300"/>
            <wp:effectExtent l="0" t="0" r="6350" b="6350"/>
            <wp:docPr id="12" name="Grafik 12" descr="Obraz zawierający okrąg i wzór.&#10;&#10;Treści generowane przez sztuczną inteligencję mogą zawierać błędy.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in Bild, das Kreis, Design enthält.&#10;&#10;KI-generierte Inhalte können fehlerhaft sein.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62E2A2B" wp14:editId="5414751C">
            <wp:extent cx="241300" cy="241300"/>
            <wp:effectExtent l="0" t="0" r="6350" b="6350"/>
            <wp:docPr id="11" name="Grafik 11" descr="Obraz zawierający okrąg i wzór.&#10;&#10;Treści generowane przez sztuczną inteligencję mogą zawierać błędy.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Ein Bild, das Kreis, Design enthält.&#10;&#10;KI-generierte Inhalte können fehlerhaft sein.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FDD8392" wp14:editId="600D4E0E">
            <wp:extent cx="241300" cy="241300"/>
            <wp:effectExtent l="0" t="0" r="6350" b="6350"/>
            <wp:docPr id="10" name="Grafik 10" descr="Obraz zawierający symbol, okrąg.&#10;&#10;Treści generowane przez sztuczną inteligencję mogą zawierać błędy.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Symbol, Kreis enthält.&#10;&#10;KI-generierte Inhalte können fehlerhaft sein.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79785D01" wp14:editId="1994DB1D">
            <wp:extent cx="241300" cy="241300"/>
            <wp:effectExtent l="0" t="0" r="6350" b="6350"/>
            <wp:docPr id="7" name="Grafik 7" descr="Obraz zawierający tekst, symbol i wzór.&#10;&#10;Treści generowane przez sztuczną inteligencję mogą zawierać błędy.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Symbol, Design enthält.&#10;&#10;KI-generierte Inhalte können fehlerhaft sein.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</w:p>
    <w:p w14:paraId="6BCCC892" w14:textId="77777777" w:rsidR="00A42ED2" w:rsidRPr="00F23F25" w:rsidRDefault="00A42ED2" w:rsidP="00A42ED2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</w:p>
    <w:sectPr w:rsidR="00A42ED2" w:rsidRPr="00F23F25" w:rsidSect="00C5226D">
      <w:headerReference w:type="default" r:id="rId29"/>
      <w:footerReference w:type="default" r:id="rId30"/>
      <w:pgSz w:w="11901" w:h="16840" w:code="9"/>
      <w:pgMar w:top="1530" w:right="567" w:bottom="153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59F312" w14:textId="77777777" w:rsidR="00012F13" w:rsidRDefault="00012F13">
      <w:r>
        <w:separator/>
      </w:r>
    </w:p>
  </w:endnote>
  <w:endnote w:type="continuationSeparator" w:id="0">
    <w:p w14:paraId="2C615604" w14:textId="77777777" w:rsidR="00012F13" w:rsidRDefault="00012F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2383F1F0-F19E-46DA-8B47-6DF79DC7812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34311258-3C51-4788-920F-C372EF851FF6}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FFAA49D4-2810-4C89-A6D5-B8AEF8471559}"/>
  </w:font>
  <w:font w:name="Amazone Camingo Office">
    <w:panose1 w:val="020B0506040302020203"/>
    <w:charset w:val="00"/>
    <w:family w:val="swiss"/>
    <w:pitch w:val="variable"/>
    <w:sig w:usb0="A00002FF" w:usb1="0000207B" w:usb2="00000000" w:usb3="00000000" w:csb0="00000097" w:csb1="00000000"/>
    <w:embedRegular r:id="rId4" w:fontKey="{62BBDCA7-72D4-4C4B-84EA-128C20EE59EE}"/>
    <w:embedBold r:id="rId5" w:fontKey="{4D0815F5-E4AD-4B5D-9DAB-2B128E2BC84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6DFCAC3-5224-40E8-815C-45063176189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E7B5DBDD-80F1-42E4-A6A7-CFBCEC71687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13EBC9" w14:textId="77777777" w:rsidR="005E0980" w:rsidRPr="00BB33E1" w:rsidRDefault="00147389" w:rsidP="00D211D5">
    <w:pPr>
      <w:pStyle w:val="Fuzeile"/>
      <w:tabs>
        <w:tab w:val="clear" w:pos="4536"/>
        <w:tab w:val="clear" w:pos="9072"/>
        <w:tab w:val="left" w:pos="3138"/>
      </w:tabs>
      <w:rPr>
        <w:rFonts w:ascii="Amazone Camingo Office" w:hAnsi="Amazone Camingo Office"/>
      </w:rPr>
    </w:pP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2AB41326" wp14:editId="594F6109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A072DC7" w14:textId="77777777" w:rsidR="005E0980" w:rsidRPr="00F23F25" w:rsidRDefault="005E0980" w:rsidP="006F7755">
                          <w:pPr>
                            <w:ind w:right="57"/>
                            <w:jc w:val="right"/>
                            <w:rPr>
                              <w:rFonts w:ascii="Amazone Camingo Office" w:hAnsi="Amazone Camingo Office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Strona 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begin"/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instrText xml:space="preserve"> PAGE </w:instrTex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separate"/>
                          </w:r>
                          <w:r w:rsidR="00212FC9"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t>2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z 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begin"/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instrText xml:space="preserve"> NUMPAGES </w:instrTex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separate"/>
                          </w:r>
                          <w:r w:rsidR="00212FC9"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t>2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B41326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2A072DC7" w14:textId="77777777" w:rsidR="005E0980" w:rsidRPr="00F23F25" w:rsidRDefault="005E0980" w:rsidP="006F7755">
                    <w:pPr>
                      <w:ind w:right="57"/>
                      <w:jc w:val="right"/>
                      <w:rPr>
                        <w:rFonts w:ascii="Amazone Camingo Office" w:hAnsi="Amazone Camingo Office"/>
                        <w:sz w:val="20"/>
                      </w:rPr>
                    </w:pP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Strona 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begin"/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instrText xml:space="preserve"> PAGE </w:instrTex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separate"/>
                    </w:r>
                    <w:r w:rsidR="00212FC9" w:rsidRPr="00F23F25">
                      <w:rPr>
                        <w:rFonts w:ascii="Amazone Camingo Office" w:hAnsi="Amazone Camingo Office"/>
                        <w:sz w:val="20"/>
                      </w:rPr>
                      <w:t>2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end"/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z 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begin"/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instrText xml:space="preserve"> NUMPAGES </w:instrTex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separate"/>
                    </w:r>
                    <w:r w:rsidR="00212FC9" w:rsidRPr="00F23F25">
                      <w:rPr>
                        <w:rFonts w:ascii="Amazone Camingo Office" w:hAnsi="Amazone Camingo Office"/>
                        <w:sz w:val="20"/>
                      </w:rPr>
                      <w:t>2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54A7401" wp14:editId="24512D1F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CC74371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593CC12C" wp14:editId="0ACB96B2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88732D6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3F60D8BF" wp14:editId="0167E611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A77C33F" w14:textId="77777777" w:rsidR="005E0980" w:rsidRPr="00F23F25" w:rsidRDefault="005E0980" w:rsidP="006F7755">
                          <w:pPr>
                            <w:spacing w:line="280" w:lineRule="exact"/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AMAZONEN-WERKE H. DREYER SE &amp; Co. KG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Am Amazonenwerk 9–13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D-49205 Hasbergen-Gaste, Niemcy</w:t>
                          </w:r>
                        </w:p>
                        <w:p w14:paraId="4F8A0AA6" w14:textId="0BAC2404" w:rsidR="005E0980" w:rsidRPr="00F23F25" w:rsidRDefault="005E0980" w:rsidP="006F7755">
                          <w:pPr>
                            <w:spacing w:line="280" w:lineRule="exact"/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Telefon +49 (0)5405 501-0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amazone@amazone.de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www.amazone.</w:t>
                          </w:r>
                          <w:r w:rsidR="001C7D59">
                            <w:rPr>
                              <w:rFonts w:ascii="Amazone Camingo Office" w:hAnsi="Amazone Camingo Office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60D8BF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2A77C33F" w14:textId="77777777" w:rsidR="005E0980" w:rsidRPr="00F23F25" w:rsidRDefault="005E0980" w:rsidP="006F7755">
                    <w:pPr>
                      <w:spacing w:line="280" w:lineRule="exact"/>
                      <w:rPr>
                        <w:rFonts w:ascii="Amazone Camingo Office" w:hAnsi="Amazone Camingo Office"/>
                        <w:spacing w:val="2"/>
                        <w:sz w:val="20"/>
                      </w:rPr>
                    </w:pP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AMAZONEN-WERKE H. DREYER SE &amp; Co. KG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Am Amazonenwerk 9–13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D-49205 Hasbergen-Gaste, Niemcy</w:t>
                    </w:r>
                  </w:p>
                  <w:p w14:paraId="4F8A0AA6" w14:textId="0BAC2404" w:rsidR="005E0980" w:rsidRPr="00F23F25" w:rsidRDefault="005E0980" w:rsidP="006F7755">
                    <w:pPr>
                      <w:spacing w:line="280" w:lineRule="exact"/>
                      <w:rPr>
                        <w:rFonts w:ascii="Amazone Camingo Office" w:hAnsi="Amazone Camingo Office"/>
                        <w:spacing w:val="2"/>
                        <w:sz w:val="20"/>
                      </w:rPr>
                    </w:pP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Telefon +49 (0)5405 501-0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amazone@amazone.de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www.amazone.</w:t>
                    </w:r>
                    <w:r w:rsidR="001C7D59">
                      <w:rPr>
                        <w:rFonts w:ascii="Amazone Camingo Office" w:hAnsi="Amazone Camingo Office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3CEA47" w14:textId="77777777" w:rsidR="00012F13" w:rsidRDefault="00012F13">
      <w:r>
        <w:separator/>
      </w:r>
    </w:p>
  </w:footnote>
  <w:footnote w:type="continuationSeparator" w:id="0">
    <w:p w14:paraId="70725FCA" w14:textId="77777777" w:rsidR="00012F13" w:rsidRDefault="00012F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73E2FB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1A67B441" wp14:editId="177AEBA5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DCE35D9" w14:textId="0DEE0F0C" w:rsidR="004A4E71" w:rsidRPr="00F23F25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rFonts w:ascii="Amazone Camingo Office" w:hAnsi="Amazone Camingo Office"/>
                              <w:color w:val="FFFFFF" w:themeColor="background1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color w:val="FFFFFF" w:themeColor="background1"/>
                              <w:sz w:val="28"/>
                            </w:rPr>
                            <w:t>Komunikat prasowy – sierpień 2026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67B441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3DCE35D9" w14:textId="0DEE0F0C" w:rsidR="004A4E71" w:rsidRPr="00F23F25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rFonts w:ascii="Amazone Camingo Office" w:hAnsi="Amazone Camingo Office"/>
                        <w:color w:val="FFFFFF" w:themeColor="background1"/>
                      </w:rPr>
                    </w:pPr>
                    <w:r>
                      <w:rPr>
                        <w:rFonts w:ascii="Amazone Camingo Office" w:hAnsi="Amazone Camingo Office"/>
                        <w:color w:val="FFFFFF" w:themeColor="background1"/>
                        <w:sz w:val="28"/>
                      </w:rPr>
                      <w:t>Komunikat prasowy – sierpień 2026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61AEDE19" wp14:editId="0C8B5807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0DAA891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58BCAA15" wp14:editId="58D5C18B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2FDE11A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B6ECA24" wp14:editId="044D75FD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40ECD23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6ECA2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040ECD23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9BB5E29"/>
    <w:multiLevelType w:val="hybridMultilevel"/>
    <w:tmpl w:val="82126006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6"/>
  </w:num>
  <w:num w:numId="2" w16cid:durableId="174198297">
    <w:abstractNumId w:val="0"/>
  </w:num>
  <w:num w:numId="3" w16cid:durableId="1910768183">
    <w:abstractNumId w:val="3"/>
  </w:num>
  <w:num w:numId="4" w16cid:durableId="695468657">
    <w:abstractNumId w:val="4"/>
  </w:num>
  <w:num w:numId="5" w16cid:durableId="1365207413">
    <w:abstractNumId w:val="1"/>
  </w:num>
  <w:num w:numId="6" w16cid:durableId="1681931139">
    <w:abstractNumId w:val="5"/>
  </w:num>
  <w:num w:numId="7" w16cid:durableId="149667769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6F0E"/>
    <w:rsid w:val="000008BF"/>
    <w:rsid w:val="0000280B"/>
    <w:rsid w:val="00003B5C"/>
    <w:rsid w:val="00003E4F"/>
    <w:rsid w:val="000047C6"/>
    <w:rsid w:val="000055DA"/>
    <w:rsid w:val="0000569A"/>
    <w:rsid w:val="00005750"/>
    <w:rsid w:val="000057B1"/>
    <w:rsid w:val="00005A76"/>
    <w:rsid w:val="00006782"/>
    <w:rsid w:val="00012865"/>
    <w:rsid w:val="00012F13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512"/>
    <w:rsid w:val="00057C80"/>
    <w:rsid w:val="00061F15"/>
    <w:rsid w:val="00062B82"/>
    <w:rsid w:val="00063402"/>
    <w:rsid w:val="0006424B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3E5"/>
    <w:rsid w:val="000B1452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4066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5ED9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2D9E"/>
    <w:rsid w:val="001C339B"/>
    <w:rsid w:val="001C3878"/>
    <w:rsid w:val="001C3BAA"/>
    <w:rsid w:val="001C4476"/>
    <w:rsid w:val="001C7171"/>
    <w:rsid w:val="001C79D7"/>
    <w:rsid w:val="001C7D59"/>
    <w:rsid w:val="001D2272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5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30B9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03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87A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A20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23EB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CD3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49AD"/>
    <w:rsid w:val="00425508"/>
    <w:rsid w:val="004257F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133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95D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2295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0F19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60A3"/>
    <w:rsid w:val="00576EE4"/>
    <w:rsid w:val="005778C5"/>
    <w:rsid w:val="00577F08"/>
    <w:rsid w:val="00580534"/>
    <w:rsid w:val="00580557"/>
    <w:rsid w:val="00581AB9"/>
    <w:rsid w:val="005822E8"/>
    <w:rsid w:val="00582445"/>
    <w:rsid w:val="0058265D"/>
    <w:rsid w:val="00582BD3"/>
    <w:rsid w:val="00583562"/>
    <w:rsid w:val="0058582A"/>
    <w:rsid w:val="00586056"/>
    <w:rsid w:val="005866E2"/>
    <w:rsid w:val="00586FC0"/>
    <w:rsid w:val="005874E0"/>
    <w:rsid w:val="005948AF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55FC"/>
    <w:rsid w:val="005B62AE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4264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2B65"/>
    <w:rsid w:val="00633078"/>
    <w:rsid w:val="006358EA"/>
    <w:rsid w:val="00636F0E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04B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C55F9"/>
    <w:rsid w:val="006D0130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E7FBF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2636"/>
    <w:rsid w:val="00855B27"/>
    <w:rsid w:val="008561B4"/>
    <w:rsid w:val="008579CE"/>
    <w:rsid w:val="0086119A"/>
    <w:rsid w:val="00861E30"/>
    <w:rsid w:val="00864049"/>
    <w:rsid w:val="0086469D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63D3"/>
    <w:rsid w:val="008A7806"/>
    <w:rsid w:val="008A7EE2"/>
    <w:rsid w:val="008B2A4F"/>
    <w:rsid w:val="008B46CC"/>
    <w:rsid w:val="008B55FD"/>
    <w:rsid w:val="008B6364"/>
    <w:rsid w:val="008B6BF1"/>
    <w:rsid w:val="008B6DD5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0319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C05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1703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1D1A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2605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5A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467F2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449"/>
    <w:rsid w:val="00B64544"/>
    <w:rsid w:val="00B6709B"/>
    <w:rsid w:val="00B7141D"/>
    <w:rsid w:val="00B71767"/>
    <w:rsid w:val="00B7268B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52F"/>
    <w:rsid w:val="00BA7C6D"/>
    <w:rsid w:val="00BB0614"/>
    <w:rsid w:val="00BB098E"/>
    <w:rsid w:val="00BB33E1"/>
    <w:rsid w:val="00BB694A"/>
    <w:rsid w:val="00BC0CB9"/>
    <w:rsid w:val="00BC314C"/>
    <w:rsid w:val="00BC37A8"/>
    <w:rsid w:val="00BC3CF9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1CF5"/>
    <w:rsid w:val="00C4249D"/>
    <w:rsid w:val="00C42AC0"/>
    <w:rsid w:val="00C43705"/>
    <w:rsid w:val="00C448D9"/>
    <w:rsid w:val="00C44ECA"/>
    <w:rsid w:val="00C45012"/>
    <w:rsid w:val="00C451A2"/>
    <w:rsid w:val="00C45CCE"/>
    <w:rsid w:val="00C47CCD"/>
    <w:rsid w:val="00C51513"/>
    <w:rsid w:val="00C517B9"/>
    <w:rsid w:val="00C5226D"/>
    <w:rsid w:val="00C534AE"/>
    <w:rsid w:val="00C561D5"/>
    <w:rsid w:val="00C56D21"/>
    <w:rsid w:val="00C611FC"/>
    <w:rsid w:val="00C61E9A"/>
    <w:rsid w:val="00C62ECB"/>
    <w:rsid w:val="00C63ADD"/>
    <w:rsid w:val="00C64411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2633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2035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07B2"/>
    <w:rsid w:val="00D41EA9"/>
    <w:rsid w:val="00D431D0"/>
    <w:rsid w:val="00D45A0E"/>
    <w:rsid w:val="00D46166"/>
    <w:rsid w:val="00D46DCA"/>
    <w:rsid w:val="00D47C69"/>
    <w:rsid w:val="00D51EA2"/>
    <w:rsid w:val="00D52ABC"/>
    <w:rsid w:val="00D56121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2D30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BD5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3F25"/>
    <w:rsid w:val="00F254AC"/>
    <w:rsid w:val="00F2696A"/>
    <w:rsid w:val="00F30A13"/>
    <w:rsid w:val="00F3206D"/>
    <w:rsid w:val="00F323D1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815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A41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2E6B6FC5"/>
  <w15:docId w15:val="{FE4F1032-0F87-4451-9FB1-D64EE0F640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C7D5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pl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AMAZONE_PI_20260604_b_Amazone%20Camingo%20Offic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Vorlage_AMAZONE_PI_20260604_b_Amazone Camingo Office.dotx</Template>
  <TotalTime>0</TotalTime>
  <Pages>7</Pages>
  <Words>729</Words>
  <Characters>4770</Characters>
  <Application>Microsoft Office Word</Application>
  <DocSecurity>0</DocSecurity>
  <Lines>95</Lines>
  <Paragraphs>28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5492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komunikatu prasowego</dc:title>
  <dc:subject/>
  <dc:creator>Berelsmann Nadine</dc:creator>
  <cp:keywords/>
  <dc:description/>
  <cp:lastModifiedBy>Berelsmann Nadine</cp:lastModifiedBy>
  <cp:revision>15</cp:revision>
  <cp:lastPrinted>2010-02-24T09:10:00Z</cp:lastPrinted>
  <dcterms:created xsi:type="dcterms:W3CDTF">2026-08-13T08:42:00Z</dcterms:created>
  <dcterms:modified xsi:type="dcterms:W3CDTF">2026-09-01T11:07:00Z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